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8DDBA" w14:textId="77777777" w:rsidR="000B1BF6" w:rsidRDefault="00CB0178" w:rsidP="000B1BF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SST 016 – </w:t>
      </w:r>
      <w:r w:rsidR="000B1BF6">
        <w:rPr>
          <w:rFonts w:ascii="Times New Roman" w:hAnsi="Times New Roman" w:cs="Times New Roman"/>
          <w:b/>
          <w:bCs/>
          <w:color w:val="000000"/>
          <w:sz w:val="20"/>
          <w:szCs w:val="20"/>
        </w:rPr>
        <w:t>BALUSTRADY I DASZKI SZKLANE</w:t>
      </w:r>
      <w:r w:rsidR="000B1BF6" w:rsidRPr="000B1BF6">
        <w:rPr>
          <w:rFonts w:ascii="Arial-BoldMT" w:hAnsi="Arial-BoldMT" w:cs="Arial-BoldMT"/>
          <w:b/>
          <w:bCs/>
          <w:color w:val="000000"/>
          <w:sz w:val="28"/>
          <w:szCs w:val="28"/>
        </w:rPr>
        <w:t xml:space="preserve"> </w:t>
      </w:r>
    </w:p>
    <w:p w14:paraId="77E39726" w14:textId="5D4FE9E3" w:rsidR="00CB0178" w:rsidRPr="007858C4" w:rsidRDefault="000B1BF6" w:rsidP="000B1B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0B1BF6">
        <w:rPr>
          <w:rFonts w:ascii="Times New Roman" w:hAnsi="Times New Roman" w:cs="Times New Roman"/>
          <w:b/>
          <w:bCs/>
          <w:color w:val="000000"/>
          <w:sz w:val="20"/>
          <w:szCs w:val="20"/>
        </w:rPr>
        <w:t>KOD CPV 45421160-3</w:t>
      </w:r>
    </w:p>
    <w:p w14:paraId="712A8C08" w14:textId="4E032C5F" w:rsidR="00CB0178" w:rsidRPr="007858C4" w:rsidRDefault="00CB0178" w:rsidP="000B1BF6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 xml:space="preserve">Katowice, </w:t>
      </w:r>
      <w:r w:rsidR="00200EB5">
        <w:rPr>
          <w:rFonts w:ascii="Times New Roman" w:hAnsi="Times New Roman" w:cs="Times New Roman"/>
          <w:color w:val="000000"/>
          <w:sz w:val="20"/>
          <w:szCs w:val="20"/>
        </w:rPr>
        <w:t>WRZESIEŃ</w:t>
      </w:r>
      <w:r w:rsidRPr="007858C4">
        <w:rPr>
          <w:rFonts w:ascii="Times New Roman" w:hAnsi="Times New Roman" w:cs="Times New Roman"/>
          <w:color w:val="000000"/>
          <w:sz w:val="20"/>
          <w:szCs w:val="20"/>
        </w:rPr>
        <w:t xml:space="preserve"> 20</w:t>
      </w:r>
      <w:r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="006A6EE7">
        <w:rPr>
          <w:rFonts w:ascii="Times New Roman" w:hAnsi="Times New Roman" w:cs="Times New Roman"/>
          <w:color w:val="000000"/>
          <w:sz w:val="20"/>
          <w:szCs w:val="20"/>
        </w:rPr>
        <w:t>3</w:t>
      </w:r>
    </w:p>
    <w:p w14:paraId="084AF93C" w14:textId="77777777" w:rsidR="00CB0178" w:rsidRPr="007858C4" w:rsidRDefault="00CB0178" w:rsidP="000B1BF6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SPIS TREŚCI</w:t>
      </w:r>
    </w:p>
    <w:p w14:paraId="3F481CAF" w14:textId="77777777" w:rsidR="00CB0178" w:rsidRPr="007858C4" w:rsidRDefault="00CB0178" w:rsidP="000B1BF6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WSKAZÓWKI METODYCZNE</w:t>
      </w:r>
    </w:p>
    <w:p w14:paraId="4C812DA8" w14:textId="77777777" w:rsidR="00CB0178" w:rsidRPr="007858C4" w:rsidRDefault="00CB0178" w:rsidP="000B1BF6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1. CZĘŚĆ OGÓLNA</w:t>
      </w:r>
    </w:p>
    <w:p w14:paraId="12C155D5" w14:textId="77777777" w:rsidR="00CB0178" w:rsidRPr="007858C4" w:rsidRDefault="00CB0178" w:rsidP="000B1BF6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2. WYMAGANIA DOTYCZĄCE WŁAŚCIWOŚCI MATERIAŁÓW</w:t>
      </w:r>
    </w:p>
    <w:p w14:paraId="1E069104" w14:textId="77777777" w:rsidR="00CB0178" w:rsidRPr="007858C4" w:rsidRDefault="00CB0178" w:rsidP="000B1BF6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3. WYMAGANIA DOTYCZĄCE SPRZĘTU, MASZYN I NARZĘDZI</w:t>
      </w:r>
    </w:p>
    <w:p w14:paraId="7CF6089D" w14:textId="77777777" w:rsidR="00CB0178" w:rsidRPr="007858C4" w:rsidRDefault="00CB0178" w:rsidP="000B1BF6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4. WYMAGANIA DOTYCZĄCE TRANSPORTU</w:t>
      </w:r>
    </w:p>
    <w:p w14:paraId="05B557CA" w14:textId="77777777" w:rsidR="00CB0178" w:rsidRPr="007858C4" w:rsidRDefault="00CB0178" w:rsidP="000B1BF6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5. WYMAGANIA DOTYCZĄCE WYKONANIA ROBÓT</w:t>
      </w:r>
    </w:p>
    <w:p w14:paraId="18F59177" w14:textId="77777777" w:rsidR="00CB0178" w:rsidRPr="007858C4" w:rsidRDefault="00CB0178" w:rsidP="000B1BF6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6. KONTROLA JAKOŚCI ROBÓT</w:t>
      </w:r>
    </w:p>
    <w:p w14:paraId="1FDA34BC" w14:textId="77777777" w:rsidR="00CB0178" w:rsidRPr="007858C4" w:rsidRDefault="00CB0178" w:rsidP="000B1BF6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7. WYMAGANIA DOTYCZĄCE PRZEDMIARU I OBMIARU ROBÓT</w:t>
      </w:r>
    </w:p>
    <w:p w14:paraId="1125D41C" w14:textId="77777777" w:rsidR="00CB0178" w:rsidRPr="007858C4" w:rsidRDefault="00CB0178" w:rsidP="000B1BF6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8. SPOSÓB ODBIORU ROBÓT</w:t>
      </w:r>
    </w:p>
    <w:p w14:paraId="7346F868" w14:textId="77777777" w:rsidR="00CB0178" w:rsidRPr="007858C4" w:rsidRDefault="00CB0178" w:rsidP="000B1BF6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9. PODSTAWA ROZLICZENIA ROBÓT PODSTAWOWYCH, TYMCZASOWYCH I PRAC</w:t>
      </w:r>
    </w:p>
    <w:p w14:paraId="04B49D81" w14:textId="77777777" w:rsidR="00CB0178" w:rsidRPr="007858C4" w:rsidRDefault="00CB0178" w:rsidP="000B1BF6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TOWARZYSZĄCYCH</w:t>
      </w:r>
    </w:p>
    <w:p w14:paraId="200B0ABF" w14:textId="77777777" w:rsidR="00CB0178" w:rsidRPr="007858C4" w:rsidRDefault="00CB0178" w:rsidP="000B1BF6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10. DOKUMENTY ODNIESIENIA</w:t>
      </w:r>
    </w:p>
    <w:p w14:paraId="62A813A8" w14:textId="77777777" w:rsidR="00CB0178" w:rsidRPr="007858C4" w:rsidRDefault="00CB0178" w:rsidP="000B1BF6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Najważniejsze oznaczenia i skróty:</w:t>
      </w:r>
    </w:p>
    <w:p w14:paraId="6506FECD" w14:textId="77777777" w:rsidR="00CB0178" w:rsidRPr="007858C4" w:rsidRDefault="00CB0178" w:rsidP="000B1BF6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ST – Specyfikacja Techniczna</w:t>
      </w:r>
    </w:p>
    <w:p w14:paraId="5869F874" w14:textId="77777777" w:rsidR="00CB0178" w:rsidRPr="007858C4" w:rsidRDefault="00CB0178" w:rsidP="000B1BF6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SST – Szczegółowa Specyfikacja Techniczna</w:t>
      </w:r>
    </w:p>
    <w:p w14:paraId="746D6F40" w14:textId="77777777" w:rsidR="00CB0178" w:rsidRPr="007858C4" w:rsidRDefault="00CB0178" w:rsidP="000B1BF6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ITB – Instytut Techniki Budowlanej</w:t>
      </w:r>
    </w:p>
    <w:p w14:paraId="2551E6C8" w14:textId="77777777" w:rsidR="00CB0178" w:rsidRPr="007858C4" w:rsidRDefault="00CB0178" w:rsidP="000B1BF6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58C4">
        <w:rPr>
          <w:rFonts w:ascii="Times New Roman" w:hAnsi="Times New Roman" w:cs="Times New Roman"/>
          <w:color w:val="000000"/>
          <w:sz w:val="20"/>
          <w:szCs w:val="20"/>
        </w:rPr>
        <w:t>PZJ – Program Zabezpieczenia Jakości</w:t>
      </w:r>
    </w:p>
    <w:p w14:paraId="520F5C4C" w14:textId="2FA31F62" w:rsidR="00CB0178" w:rsidRPr="00200EB5" w:rsidRDefault="00CB0178" w:rsidP="00200EB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00EB5">
        <w:rPr>
          <w:rFonts w:ascii="Times New Roman" w:hAnsi="Times New Roman" w:cs="Times New Roman"/>
          <w:b/>
          <w:bCs/>
          <w:color w:val="000000"/>
          <w:sz w:val="20"/>
          <w:szCs w:val="20"/>
        </w:rPr>
        <w:t>CZĘŚĆ OGÓLNA</w:t>
      </w:r>
    </w:p>
    <w:p w14:paraId="659C1373" w14:textId="0E775DE7" w:rsidR="00200EB5" w:rsidRPr="00200EB5" w:rsidRDefault="00200EB5" w:rsidP="00200EB5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00EB5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„Budowa budynku mieszkalnego wielorodzinnego z wbudowanym garażem podziemnym wielostanowiskowym, zagospodarowaniem terenu, w tym: lokalizacją odwiertów dla dolnego źródła na cele gruntowych pomp ciepła,  zjazdem z ulicy Polnej, wraz z wyburzeniem istniejącego budynku mieszkalnego 2-u kondygnacyjnego i budynków gospodarczych, oraz zewnętrznymi instalacjami wewnętrznymi: wodna, kanalizacji sanitarnej, kanalizacji deszczowej i cieplnej, zlokalizowanego w Szczekocinach, przy ul. Polnej”.</w:t>
      </w:r>
    </w:p>
    <w:p w14:paraId="0345EDC7" w14:textId="77777777" w:rsidR="00CB0178" w:rsidRPr="000B1BF6" w:rsidRDefault="00CB0178" w:rsidP="00CB01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0B1BF6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1.1. Przedmiot ST.</w:t>
      </w:r>
    </w:p>
    <w:p w14:paraId="2CBF9747" w14:textId="77777777" w:rsidR="00CB0178" w:rsidRPr="000B1BF6" w:rsidRDefault="00CB0178" w:rsidP="006A6EE7">
      <w:pPr>
        <w:autoSpaceDE w:val="0"/>
        <w:autoSpaceDN w:val="0"/>
        <w:adjustRightInd w:val="0"/>
        <w:spacing w:after="0" w:line="240" w:lineRule="auto"/>
        <w:ind w:right="-851"/>
        <w:rPr>
          <w:rFonts w:ascii="Times New Roman" w:hAnsi="Times New Roman" w:cs="Times New Roman"/>
          <w:color w:val="000000"/>
          <w:sz w:val="20"/>
          <w:szCs w:val="20"/>
        </w:rPr>
      </w:pPr>
      <w:r w:rsidRPr="000B1BF6">
        <w:rPr>
          <w:rFonts w:ascii="Times New Roman" w:hAnsi="Times New Roman" w:cs="Times New Roman"/>
          <w:color w:val="000000"/>
          <w:sz w:val="20"/>
          <w:szCs w:val="20"/>
        </w:rPr>
        <w:t>Przedmiotem niniejszej Specyfikacji Technicznej (ST) są wymagania dotyczące wykonania i odbioru robót</w:t>
      </w:r>
    </w:p>
    <w:p w14:paraId="4D1B4A2C" w14:textId="451CAC10" w:rsidR="00CB0178" w:rsidRPr="000B1BF6" w:rsidRDefault="00CB0178" w:rsidP="006A6EE7">
      <w:pPr>
        <w:autoSpaceDE w:val="0"/>
        <w:autoSpaceDN w:val="0"/>
        <w:adjustRightInd w:val="0"/>
        <w:spacing w:after="0" w:line="240" w:lineRule="auto"/>
        <w:ind w:right="-851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0B1BF6">
        <w:rPr>
          <w:rFonts w:ascii="Times New Roman" w:hAnsi="Times New Roman" w:cs="Times New Roman"/>
          <w:color w:val="000000"/>
          <w:sz w:val="20"/>
          <w:szCs w:val="20"/>
        </w:rPr>
        <w:t xml:space="preserve">związanych z wykonaniem i montażem balustrad stalowych oraz montażem daszków szklanych przy </w:t>
      </w:r>
      <w:r w:rsidR="000B1BF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obiekcie </w:t>
      </w:r>
      <w:proofErr w:type="spellStart"/>
      <w:r w:rsidR="000B1BF6">
        <w:rPr>
          <w:rFonts w:ascii="Times New Roman" w:hAnsi="Times New Roman" w:cs="Times New Roman"/>
          <w:b/>
          <w:bCs/>
          <w:color w:val="000000"/>
          <w:sz w:val="20"/>
          <w:szCs w:val="20"/>
        </w:rPr>
        <w:t>j.w</w:t>
      </w:r>
      <w:proofErr w:type="spellEnd"/>
      <w:r w:rsidR="000B1BF6">
        <w:rPr>
          <w:rFonts w:ascii="Times New Roman" w:hAnsi="Times New Roman" w:cs="Times New Roman"/>
          <w:b/>
          <w:bCs/>
          <w:color w:val="000000"/>
          <w:sz w:val="20"/>
          <w:szCs w:val="20"/>
        </w:rPr>
        <w:t>.</w:t>
      </w:r>
    </w:p>
    <w:p w14:paraId="1C630C11" w14:textId="77777777" w:rsidR="00CB0178" w:rsidRPr="000B1BF6" w:rsidRDefault="00CB0178" w:rsidP="00CB01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0B1BF6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1.2. Zakres stosowania ST.</w:t>
      </w:r>
    </w:p>
    <w:p w14:paraId="12A9D053" w14:textId="25D6ABF6" w:rsidR="00CB0178" w:rsidRPr="000B1BF6" w:rsidRDefault="00CB0178" w:rsidP="006A6EE7">
      <w:pPr>
        <w:autoSpaceDE w:val="0"/>
        <w:autoSpaceDN w:val="0"/>
        <w:adjustRightInd w:val="0"/>
        <w:spacing w:after="0" w:line="240" w:lineRule="auto"/>
        <w:ind w:right="-709"/>
        <w:rPr>
          <w:rFonts w:ascii="Times New Roman" w:hAnsi="Times New Roman" w:cs="Times New Roman"/>
          <w:color w:val="000000"/>
          <w:sz w:val="20"/>
          <w:szCs w:val="20"/>
        </w:rPr>
      </w:pPr>
      <w:r w:rsidRPr="000B1BF6">
        <w:rPr>
          <w:rFonts w:ascii="Times New Roman" w:hAnsi="Times New Roman" w:cs="Times New Roman"/>
          <w:color w:val="000000"/>
          <w:sz w:val="20"/>
          <w:szCs w:val="20"/>
        </w:rPr>
        <w:t>Specyfikacja Techniczna (ST) jest stosowana jako dokument przetargowy i kontraktowy przy zlecaniu i</w:t>
      </w:r>
      <w:r w:rsidR="006A6EE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0B1BF6">
        <w:rPr>
          <w:rFonts w:ascii="Times New Roman" w:hAnsi="Times New Roman" w:cs="Times New Roman"/>
          <w:color w:val="000000"/>
          <w:sz w:val="20"/>
          <w:szCs w:val="20"/>
        </w:rPr>
        <w:t>realizacji Robót wymienionych w punkcie 1.1.</w:t>
      </w:r>
    </w:p>
    <w:p w14:paraId="17A9AE89" w14:textId="77777777" w:rsidR="00CB0178" w:rsidRPr="000B1BF6" w:rsidRDefault="00CB0178" w:rsidP="00CB01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0B1BF6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1.3. Zakres robót objętych ST</w:t>
      </w:r>
    </w:p>
    <w:p w14:paraId="639981F4" w14:textId="77777777" w:rsidR="00CB0178" w:rsidRPr="000B1BF6" w:rsidRDefault="00CB0178" w:rsidP="00CB01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0B1BF6">
        <w:rPr>
          <w:rFonts w:ascii="Times New Roman" w:hAnsi="Times New Roman" w:cs="Times New Roman"/>
          <w:color w:val="000000"/>
          <w:sz w:val="20"/>
          <w:szCs w:val="20"/>
        </w:rPr>
        <w:t>Ustalenia zawarte w niniejszej specyfikacji dotyczą zasad prowadzenia robót związanych z :</w:t>
      </w:r>
    </w:p>
    <w:p w14:paraId="131B52B9" w14:textId="77777777" w:rsidR="00CB0178" w:rsidRPr="000B1BF6" w:rsidRDefault="00CB0178" w:rsidP="00CB01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0B1BF6">
        <w:rPr>
          <w:rFonts w:ascii="Times New Roman" w:hAnsi="Times New Roman" w:cs="Times New Roman"/>
          <w:color w:val="000000"/>
          <w:sz w:val="20"/>
          <w:szCs w:val="20"/>
        </w:rPr>
        <w:t>- wytworzeniem, dostarczeniem na budowę i zamontowaniem balustrad.</w:t>
      </w:r>
    </w:p>
    <w:p w14:paraId="1A4137F6" w14:textId="77777777" w:rsidR="00CB0178" w:rsidRPr="000B1BF6" w:rsidRDefault="00CB0178" w:rsidP="00CB01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0B1BF6">
        <w:rPr>
          <w:rFonts w:ascii="Times New Roman" w:hAnsi="Times New Roman" w:cs="Times New Roman"/>
          <w:color w:val="000000"/>
          <w:sz w:val="20"/>
          <w:szCs w:val="20"/>
        </w:rPr>
        <w:t>- montażem daszków szklanych</w:t>
      </w:r>
    </w:p>
    <w:p w14:paraId="530C870C" w14:textId="77777777" w:rsidR="00CB0178" w:rsidRPr="000B1BF6" w:rsidRDefault="00CB0178" w:rsidP="00CB01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0B1BF6">
        <w:rPr>
          <w:rFonts w:ascii="Times New Roman" w:hAnsi="Times New Roman" w:cs="Times New Roman"/>
          <w:color w:val="000000"/>
          <w:sz w:val="20"/>
          <w:szCs w:val="20"/>
        </w:rPr>
        <w:t>Zakresem swym obejmują wymagania stawiane materiałom i wykonywanej pracy.</w:t>
      </w:r>
    </w:p>
    <w:p w14:paraId="22A5B76B" w14:textId="77777777" w:rsidR="00CB0178" w:rsidRPr="000B1BF6" w:rsidRDefault="00CB0178" w:rsidP="00CB01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0B1BF6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1.4. Określenia podstawowe</w:t>
      </w:r>
    </w:p>
    <w:p w14:paraId="4A7A5877" w14:textId="77777777" w:rsidR="00CB0178" w:rsidRPr="000B1BF6" w:rsidRDefault="00CB0178" w:rsidP="00CB01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0B1BF6">
        <w:rPr>
          <w:rFonts w:ascii="Times New Roman" w:hAnsi="Times New Roman" w:cs="Times New Roman"/>
          <w:color w:val="000000"/>
          <w:sz w:val="20"/>
          <w:szCs w:val="20"/>
        </w:rPr>
        <w:t>balustrada mostowa – konstrukcja stanowiąca element bezpieczeństwa, której celem jest ochrona przed</w:t>
      </w:r>
    </w:p>
    <w:p w14:paraId="52A0A9D7" w14:textId="77777777" w:rsidR="00CB0178" w:rsidRPr="000B1BF6" w:rsidRDefault="00CB0178" w:rsidP="00CB01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0B1BF6">
        <w:rPr>
          <w:rFonts w:ascii="Times New Roman" w:hAnsi="Times New Roman" w:cs="Times New Roman"/>
          <w:color w:val="000000"/>
          <w:sz w:val="20"/>
          <w:szCs w:val="20"/>
        </w:rPr>
        <w:t>wypadnięciem poza obiekt.</w:t>
      </w:r>
    </w:p>
    <w:p w14:paraId="78A08A6C" w14:textId="77777777" w:rsidR="00CB0178" w:rsidRPr="000B1BF6" w:rsidRDefault="00CB0178" w:rsidP="00CB01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0B1BF6">
        <w:rPr>
          <w:rFonts w:ascii="Times New Roman" w:hAnsi="Times New Roman" w:cs="Times New Roman"/>
          <w:color w:val="000000"/>
          <w:sz w:val="20"/>
          <w:szCs w:val="20"/>
        </w:rPr>
        <w:t>poręcz – poziomy element balustrady wyznaczający jej wysokość.</w:t>
      </w:r>
    </w:p>
    <w:p w14:paraId="41EB51F6" w14:textId="77777777" w:rsidR="00CB0178" w:rsidRPr="000B1BF6" w:rsidRDefault="00CB0178" w:rsidP="00CB01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0B1BF6">
        <w:rPr>
          <w:rFonts w:ascii="Times New Roman" w:hAnsi="Times New Roman" w:cs="Times New Roman"/>
          <w:color w:val="000000"/>
          <w:sz w:val="20"/>
          <w:szCs w:val="20"/>
        </w:rPr>
        <w:t>słupek balustrady – pionowy element konstrukcji balustrady, przekazujący obciążenia na konstrukcję</w:t>
      </w:r>
    </w:p>
    <w:p w14:paraId="7BB4269A" w14:textId="77777777" w:rsidR="00CB0178" w:rsidRPr="000B1BF6" w:rsidRDefault="00CB0178" w:rsidP="00CB01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0B1BF6">
        <w:rPr>
          <w:rFonts w:ascii="Times New Roman" w:hAnsi="Times New Roman" w:cs="Times New Roman"/>
          <w:color w:val="000000"/>
          <w:sz w:val="20"/>
          <w:szCs w:val="20"/>
        </w:rPr>
        <w:t>gzymsów kap chodnikowych obiektu.</w:t>
      </w:r>
    </w:p>
    <w:p w14:paraId="4939D2C9" w14:textId="77777777" w:rsidR="00CB0178" w:rsidRPr="000B1BF6" w:rsidRDefault="00CB0178" w:rsidP="00CB01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0B1BF6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1.5. Ogólne wymagania dotyczące robót</w:t>
      </w:r>
    </w:p>
    <w:p w14:paraId="4A585823" w14:textId="77777777" w:rsidR="00CB0178" w:rsidRPr="000B1BF6" w:rsidRDefault="00CB0178" w:rsidP="00CB01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0B1BF6">
        <w:rPr>
          <w:rFonts w:ascii="Times New Roman" w:hAnsi="Times New Roman" w:cs="Times New Roman"/>
          <w:color w:val="000000"/>
          <w:sz w:val="20"/>
          <w:szCs w:val="20"/>
        </w:rPr>
        <w:t>Wykonawca jest odpowiedzialny za jakość stosowanych materiałów i wykonywanych robót oraz za ich</w:t>
      </w:r>
    </w:p>
    <w:p w14:paraId="3A3A1EDE" w14:textId="77777777" w:rsidR="00CB0178" w:rsidRPr="000B1BF6" w:rsidRDefault="00CB0178" w:rsidP="00CB01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0B1BF6">
        <w:rPr>
          <w:rFonts w:ascii="Times New Roman" w:hAnsi="Times New Roman" w:cs="Times New Roman"/>
          <w:color w:val="000000"/>
          <w:sz w:val="20"/>
          <w:szCs w:val="20"/>
        </w:rPr>
        <w:t>zgodność z dokumentacją projektową, specyfikacją techniczną oraz zaleceniami Inspektora Nadzoru.</w:t>
      </w:r>
    </w:p>
    <w:p w14:paraId="62BEF08E" w14:textId="77777777" w:rsidR="00CB0178" w:rsidRPr="000B1BF6" w:rsidRDefault="00CB0178" w:rsidP="00CB01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0B1BF6">
        <w:rPr>
          <w:rFonts w:ascii="Times New Roman" w:hAnsi="Times New Roman" w:cs="Times New Roman"/>
          <w:color w:val="000000"/>
          <w:sz w:val="20"/>
          <w:szCs w:val="20"/>
        </w:rPr>
        <w:t>Roboty powinny być wykonane zgodnie z projektem i ST.</w:t>
      </w:r>
    </w:p>
    <w:p w14:paraId="521F637B" w14:textId="77777777" w:rsidR="00CB0178" w:rsidRPr="000B1BF6" w:rsidRDefault="00CB0178" w:rsidP="00CB01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0B1BF6">
        <w:rPr>
          <w:rFonts w:ascii="Times New Roman" w:hAnsi="Times New Roman" w:cs="Times New Roman"/>
          <w:color w:val="000000"/>
          <w:sz w:val="20"/>
          <w:szCs w:val="20"/>
        </w:rPr>
        <w:t>2. MATERIAŁY</w:t>
      </w:r>
    </w:p>
    <w:p w14:paraId="1938551B" w14:textId="77777777" w:rsidR="00CB0178" w:rsidRDefault="00CB0178" w:rsidP="00CB017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2.2.1 Balustrada</w:t>
      </w:r>
    </w:p>
    <w:p w14:paraId="3C157B99" w14:textId="4E575BB7" w:rsidR="00CB0178" w:rsidRDefault="00CB0178" w:rsidP="000B1BF6">
      <w:pPr>
        <w:autoSpaceDE w:val="0"/>
        <w:autoSpaceDN w:val="0"/>
        <w:adjustRightInd w:val="0"/>
        <w:spacing w:after="0" w:line="240" w:lineRule="auto"/>
        <w:ind w:right="-567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Elementy balustrady – stal nierdzewna polerowana spełniająca wymagania określone w PN–82/S–10052</w:t>
      </w:r>
      <w:r w:rsidR="000B1BF6">
        <w:rPr>
          <w:rFonts w:ascii="ArialMT" w:hAnsi="ArialMT" w:cs="ArialMT"/>
          <w:color w:val="000000"/>
          <w:sz w:val="20"/>
          <w:szCs w:val="20"/>
        </w:rPr>
        <w:t xml:space="preserve"> </w:t>
      </w:r>
      <w:r>
        <w:rPr>
          <w:rFonts w:ascii="ArialMT" w:hAnsi="ArialMT" w:cs="ArialMT"/>
          <w:color w:val="000000"/>
          <w:sz w:val="20"/>
          <w:szCs w:val="20"/>
        </w:rPr>
        <w:t>p. 2.1.1.</w:t>
      </w:r>
    </w:p>
    <w:p w14:paraId="0866625C" w14:textId="35DC7272" w:rsidR="000B1BF6" w:rsidRDefault="000B1BF6" w:rsidP="000B1BF6">
      <w:pPr>
        <w:autoSpaceDE w:val="0"/>
        <w:autoSpaceDN w:val="0"/>
        <w:adjustRightInd w:val="0"/>
        <w:spacing w:after="0" w:line="240" w:lineRule="auto"/>
        <w:ind w:right="-567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- stal malowana proszkowo na zadany kolor</w:t>
      </w:r>
    </w:p>
    <w:p w14:paraId="1F33639E" w14:textId="77777777" w:rsidR="00CB0178" w:rsidRDefault="00CB0178" w:rsidP="00CB017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2.2.2 Kotwy wklejane</w:t>
      </w:r>
    </w:p>
    <w:p w14:paraId="2B34711E" w14:textId="0DAA0390" w:rsidR="00CB017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 xml:space="preserve">Zaprojektowano kotwy wklejane M10 firmy </w:t>
      </w:r>
      <w:proofErr w:type="spellStart"/>
      <w:r>
        <w:rPr>
          <w:rFonts w:ascii="ArialMT" w:hAnsi="ArialMT" w:cs="ArialMT"/>
          <w:color w:val="000000"/>
          <w:sz w:val="20"/>
          <w:szCs w:val="20"/>
        </w:rPr>
        <w:t>Hilti</w:t>
      </w:r>
      <w:proofErr w:type="spellEnd"/>
      <w:r>
        <w:rPr>
          <w:rFonts w:ascii="ArialMT" w:hAnsi="ArialMT" w:cs="ArialMT"/>
          <w:color w:val="000000"/>
          <w:sz w:val="20"/>
          <w:szCs w:val="20"/>
        </w:rPr>
        <w:t xml:space="preserve"> HIT-RE 500 z trzpieniem HAS. Nakrętki muszą być</w:t>
      </w:r>
      <w:r w:rsidR="000B1BF6">
        <w:rPr>
          <w:rFonts w:ascii="ArialMT" w:hAnsi="ArialMT" w:cs="ArialMT"/>
          <w:color w:val="000000"/>
          <w:sz w:val="20"/>
          <w:szCs w:val="20"/>
        </w:rPr>
        <w:t xml:space="preserve"> </w:t>
      </w:r>
      <w:r>
        <w:rPr>
          <w:rFonts w:ascii="ArialMT" w:hAnsi="ArialMT" w:cs="ArialMT"/>
          <w:color w:val="000000"/>
          <w:sz w:val="20"/>
          <w:szCs w:val="20"/>
        </w:rPr>
        <w:t>zabezpieczone „kapturkami” z PCV wypełnionego smarem.</w:t>
      </w:r>
    </w:p>
    <w:p w14:paraId="15E448D1" w14:textId="77777777" w:rsidR="00CB017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2.2.3 Daszek szklany</w:t>
      </w:r>
    </w:p>
    <w:p w14:paraId="781C4D78" w14:textId="4A07DDF2" w:rsidR="00CB017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Daszki wsparte na profilach stalowych zamkniętych o przekroju 100x50x5mm, ocynkowanych,</w:t>
      </w:r>
      <w:r w:rsidR="000B1BF6">
        <w:rPr>
          <w:rFonts w:ascii="ArialMT" w:hAnsi="ArialMT" w:cs="ArialMT"/>
          <w:color w:val="000000"/>
          <w:sz w:val="20"/>
          <w:szCs w:val="20"/>
        </w:rPr>
        <w:t xml:space="preserve"> </w:t>
      </w:r>
      <w:r>
        <w:rPr>
          <w:rFonts w:ascii="ArialMT" w:hAnsi="ArialMT" w:cs="ArialMT"/>
          <w:color w:val="000000"/>
          <w:sz w:val="20"/>
          <w:szCs w:val="20"/>
        </w:rPr>
        <w:t xml:space="preserve">pomalowanych na </w:t>
      </w:r>
      <w:r w:rsidR="00365DD8">
        <w:rPr>
          <w:rFonts w:ascii="ArialMT" w:hAnsi="ArialMT" w:cs="ArialMT"/>
          <w:color w:val="000000"/>
          <w:sz w:val="20"/>
          <w:szCs w:val="20"/>
        </w:rPr>
        <w:t xml:space="preserve">zadany </w:t>
      </w:r>
      <w:r>
        <w:rPr>
          <w:rFonts w:ascii="ArialMT" w:hAnsi="ArialMT" w:cs="ArialMT"/>
          <w:color w:val="000000"/>
          <w:sz w:val="20"/>
          <w:szCs w:val="20"/>
        </w:rPr>
        <w:t xml:space="preserve">kolor </w:t>
      </w:r>
      <w:r w:rsidR="00365DD8">
        <w:rPr>
          <w:rFonts w:ascii="ArialMT" w:hAnsi="ArialMT" w:cs="ArialMT"/>
          <w:color w:val="000000"/>
          <w:sz w:val="20"/>
          <w:szCs w:val="20"/>
        </w:rPr>
        <w:t xml:space="preserve">– </w:t>
      </w:r>
      <w:proofErr w:type="spellStart"/>
      <w:r w:rsidR="00365DD8">
        <w:rPr>
          <w:rFonts w:ascii="ArialMT" w:hAnsi="ArialMT" w:cs="ArialMT"/>
          <w:color w:val="000000"/>
          <w:sz w:val="20"/>
          <w:szCs w:val="20"/>
        </w:rPr>
        <w:t>zg</w:t>
      </w:r>
      <w:proofErr w:type="spellEnd"/>
      <w:r w:rsidR="00365DD8">
        <w:rPr>
          <w:rFonts w:ascii="ArialMT" w:hAnsi="ArialMT" w:cs="ArialMT"/>
          <w:color w:val="000000"/>
          <w:sz w:val="20"/>
          <w:szCs w:val="20"/>
        </w:rPr>
        <w:t>. z projektem</w:t>
      </w:r>
    </w:p>
    <w:p w14:paraId="70D4F219" w14:textId="77777777" w:rsidR="00CB017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Mocowanie do istniejącej ściany elementów konstrukcyjnych daszku za pomocą śrub M16.</w:t>
      </w:r>
    </w:p>
    <w:p w14:paraId="34588C83" w14:textId="77777777" w:rsidR="00CB017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Mocowanie na przestrzał ściany. Podkładki pod śruby z blachy gr. 16mm o wymiarach 30x40cm.</w:t>
      </w:r>
    </w:p>
    <w:p w14:paraId="441358ED" w14:textId="77777777" w:rsidR="00CB017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Szkło hartowane, laminowane, przeźroczyste mocowane do konstrukcji za pomocą łączników punktowych</w:t>
      </w:r>
    </w:p>
    <w:p w14:paraId="3547660C" w14:textId="77777777" w:rsidR="00CB017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systemowych. Wypusty szkła poza obrys konstrukcji.</w:t>
      </w:r>
    </w:p>
    <w:p w14:paraId="0F22AE0F" w14:textId="77777777" w:rsidR="00CB017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Wszystkie szczeliny pomiędzy taflami szkła wypełnić sylikonem bezbarwnym odpornym na działanie</w:t>
      </w:r>
    </w:p>
    <w:p w14:paraId="407C24CE" w14:textId="77777777" w:rsidR="00CB017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promieniowania UV.</w:t>
      </w:r>
    </w:p>
    <w:p w14:paraId="759CC4E1" w14:textId="77777777" w:rsidR="00CB017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Wytyczne :</w:t>
      </w:r>
    </w:p>
    <w:p w14:paraId="1A39E7F9" w14:textId="77777777" w:rsidR="00CB017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16"/>
          <w:szCs w:val="16"/>
        </w:rPr>
        <w:lastRenderedPageBreak/>
        <w:t>•</w:t>
      </w:r>
      <w:r>
        <w:rPr>
          <w:rFonts w:ascii="ArialMT" w:hAnsi="ArialMT" w:cs="ArialMT"/>
          <w:color w:val="000000"/>
          <w:sz w:val="20"/>
          <w:szCs w:val="20"/>
        </w:rPr>
        <w:t>Wykonać stalową konstrukcję wsporczą.</w:t>
      </w:r>
    </w:p>
    <w:p w14:paraId="3A84F53A" w14:textId="77777777" w:rsidR="00CB017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16"/>
          <w:szCs w:val="16"/>
        </w:rPr>
        <w:t>•</w:t>
      </w:r>
      <w:r>
        <w:rPr>
          <w:rFonts w:ascii="ArialMT" w:hAnsi="ArialMT" w:cs="ArialMT"/>
          <w:color w:val="000000"/>
          <w:sz w:val="20"/>
          <w:szCs w:val="20"/>
        </w:rPr>
        <w:t>Konstrukcję ocynkować i pomalować farbą nawierzchniową do cynku i stali w kolorze grafitowym</w:t>
      </w:r>
    </w:p>
    <w:p w14:paraId="19C08DA3" w14:textId="486D39E9" w:rsidR="00CB017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RAL</w:t>
      </w:r>
      <w:r w:rsidR="00365DD8">
        <w:rPr>
          <w:rFonts w:ascii="ArialMT" w:hAnsi="ArialMT" w:cs="ArialMT"/>
          <w:color w:val="000000"/>
          <w:sz w:val="20"/>
          <w:szCs w:val="20"/>
        </w:rPr>
        <w:t xml:space="preserve"> – </w:t>
      </w:r>
      <w:proofErr w:type="spellStart"/>
      <w:r w:rsidR="00365DD8">
        <w:rPr>
          <w:rFonts w:ascii="ArialMT" w:hAnsi="ArialMT" w:cs="ArialMT"/>
          <w:color w:val="000000"/>
          <w:sz w:val="20"/>
          <w:szCs w:val="20"/>
        </w:rPr>
        <w:t>zg</w:t>
      </w:r>
      <w:proofErr w:type="spellEnd"/>
      <w:r w:rsidR="00365DD8">
        <w:rPr>
          <w:rFonts w:ascii="ArialMT" w:hAnsi="ArialMT" w:cs="ArialMT"/>
          <w:color w:val="000000"/>
          <w:sz w:val="20"/>
          <w:szCs w:val="20"/>
        </w:rPr>
        <w:t xml:space="preserve">.  z projektem </w:t>
      </w:r>
    </w:p>
    <w:p w14:paraId="0B065858" w14:textId="77777777" w:rsidR="00CB017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16"/>
          <w:szCs w:val="16"/>
        </w:rPr>
        <w:t>•</w:t>
      </w:r>
      <w:r>
        <w:rPr>
          <w:rFonts w:ascii="ArialMT" w:hAnsi="ArialMT" w:cs="ArialMT"/>
          <w:color w:val="000000"/>
          <w:sz w:val="20"/>
          <w:szCs w:val="20"/>
        </w:rPr>
        <w:t>Na tak przygotowaną konstrukcję położyć szklane zadaszenie.</w:t>
      </w:r>
    </w:p>
    <w:p w14:paraId="0D77EF4E" w14:textId="77777777" w:rsidR="00CB017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16"/>
          <w:szCs w:val="16"/>
        </w:rPr>
        <w:t>•</w:t>
      </w:r>
      <w:r>
        <w:rPr>
          <w:rFonts w:ascii="ArialMT" w:hAnsi="ArialMT" w:cs="ArialMT"/>
          <w:color w:val="000000"/>
          <w:sz w:val="20"/>
          <w:szCs w:val="20"/>
        </w:rPr>
        <w:t>Zadaszenie wraz z odwodnieniem wykonać jako systemowe.</w:t>
      </w:r>
    </w:p>
    <w:p w14:paraId="4D2433D0" w14:textId="77777777" w:rsidR="00CB017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16"/>
          <w:szCs w:val="16"/>
        </w:rPr>
        <w:t>•</w:t>
      </w:r>
      <w:r>
        <w:rPr>
          <w:rFonts w:ascii="ArialMT" w:hAnsi="ArialMT" w:cs="ArialMT"/>
          <w:color w:val="000000"/>
          <w:sz w:val="20"/>
          <w:szCs w:val="20"/>
        </w:rPr>
        <w:t>Przed skierowaniem zadaszeń do produkcji wymiary konstrukcji i pozostałych elementów niezbędnych</w:t>
      </w:r>
    </w:p>
    <w:p w14:paraId="00E4A069" w14:textId="77777777" w:rsidR="00CB017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sprawdzić na budowie</w:t>
      </w:r>
    </w:p>
    <w:p w14:paraId="5DEA9A8F" w14:textId="77777777" w:rsidR="00CB017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Parametry doboru wielkości i odpowiednich parametrów tafli szklanych i pozostałych elementów</w:t>
      </w:r>
    </w:p>
    <w:p w14:paraId="0C38458E" w14:textId="77777777" w:rsidR="00CB017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systemowych zadaszenia łącznie z jej mocowaniem do stalowej konstrukcji wsporczej powinny być</w:t>
      </w:r>
    </w:p>
    <w:p w14:paraId="2340CB86" w14:textId="1A2EDE4F" w:rsidR="00CB017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określone</w:t>
      </w:r>
      <w:r w:rsidR="00365DD8">
        <w:rPr>
          <w:rFonts w:ascii="ArialMT" w:hAnsi="ArialMT" w:cs="ArialMT"/>
          <w:color w:val="000000"/>
          <w:sz w:val="20"/>
          <w:szCs w:val="20"/>
        </w:rPr>
        <w:t xml:space="preserve"> </w:t>
      </w:r>
      <w:r>
        <w:rPr>
          <w:rFonts w:ascii="ArialMT" w:hAnsi="ArialMT" w:cs="ArialMT"/>
          <w:color w:val="000000"/>
          <w:sz w:val="20"/>
          <w:szCs w:val="20"/>
        </w:rPr>
        <w:t>zagwarantowane przez wykonawcę/właściciela systemu zadaszenia szklanego. W ramach przyjętego</w:t>
      </w:r>
    </w:p>
    <w:p w14:paraId="62623A04" w14:textId="77777777" w:rsidR="00CB017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systemu należy wykonać odwodnienie połaci zadaszenia.</w:t>
      </w:r>
    </w:p>
    <w:p w14:paraId="6D588763" w14:textId="77777777" w:rsidR="00CB0178" w:rsidRPr="00365DD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65DD8">
        <w:rPr>
          <w:rFonts w:ascii="Times New Roman" w:hAnsi="Times New Roman" w:cs="Times New Roman"/>
          <w:b/>
          <w:bCs/>
          <w:color w:val="000000"/>
          <w:sz w:val="20"/>
          <w:szCs w:val="20"/>
        </w:rPr>
        <w:t>3. SPRZĘT</w:t>
      </w:r>
    </w:p>
    <w:p w14:paraId="784EDC4B" w14:textId="77777777" w:rsidR="00CB0178" w:rsidRPr="00365DD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365DD8">
        <w:rPr>
          <w:rFonts w:ascii="Times New Roman" w:hAnsi="Times New Roman" w:cs="Times New Roman"/>
          <w:color w:val="000000"/>
          <w:sz w:val="20"/>
          <w:szCs w:val="20"/>
        </w:rPr>
        <w:t>Zgodnie z potrzebami wykonawcy, musi być zaakceptowany przez Inspektora Nadzoru.</w:t>
      </w:r>
    </w:p>
    <w:p w14:paraId="046628DA" w14:textId="77777777" w:rsidR="00CB0178" w:rsidRPr="00365DD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65DD8">
        <w:rPr>
          <w:rFonts w:ascii="Times New Roman" w:hAnsi="Times New Roman" w:cs="Times New Roman"/>
          <w:b/>
          <w:bCs/>
          <w:color w:val="000000"/>
          <w:sz w:val="20"/>
          <w:szCs w:val="20"/>
        </w:rPr>
        <w:t>4. TRANSPORT</w:t>
      </w:r>
    </w:p>
    <w:p w14:paraId="5E39F38F" w14:textId="77777777" w:rsidR="00CB0178" w:rsidRPr="00365DD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365DD8">
        <w:rPr>
          <w:rFonts w:ascii="Times New Roman" w:hAnsi="Times New Roman" w:cs="Times New Roman"/>
          <w:color w:val="000000"/>
          <w:sz w:val="20"/>
          <w:szCs w:val="20"/>
        </w:rPr>
        <w:t>Załadunek, transport, rozładunek i składowanie materiałów do wykonania balustrady powinny</w:t>
      </w:r>
    </w:p>
    <w:p w14:paraId="70418FE9" w14:textId="77777777" w:rsidR="00CB0178" w:rsidRPr="00365DD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365DD8">
        <w:rPr>
          <w:rFonts w:ascii="Times New Roman" w:hAnsi="Times New Roman" w:cs="Times New Roman"/>
          <w:color w:val="000000"/>
          <w:sz w:val="20"/>
          <w:szCs w:val="20"/>
        </w:rPr>
        <w:t>odbywać się tak aby zachować ich dobry stan techniczny.</w:t>
      </w:r>
    </w:p>
    <w:p w14:paraId="1E3ACB1E" w14:textId="77777777" w:rsidR="00CB0178" w:rsidRPr="00365DD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65DD8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 WYKONANIE ROBÓT</w:t>
      </w:r>
    </w:p>
    <w:p w14:paraId="508EFFE9" w14:textId="77777777" w:rsidR="00CB0178" w:rsidRPr="00365DD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65DD8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5.5.1 Wykonanie balustrady.</w:t>
      </w:r>
    </w:p>
    <w:p w14:paraId="56EC24C8" w14:textId="420ACB02" w:rsidR="00CB017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Zaprojektowano balustrady stalowe, modułowe montowane w segmentach. Wszystkie elementy</w:t>
      </w:r>
      <w:r w:rsidR="00365DD8">
        <w:rPr>
          <w:rFonts w:ascii="ArialMT" w:hAnsi="ArialMT" w:cs="ArialMT"/>
          <w:color w:val="000000"/>
          <w:sz w:val="20"/>
          <w:szCs w:val="20"/>
        </w:rPr>
        <w:t xml:space="preserve"> </w:t>
      </w:r>
      <w:r>
        <w:rPr>
          <w:rFonts w:ascii="ArialMT" w:hAnsi="ArialMT" w:cs="ArialMT"/>
          <w:color w:val="000000"/>
          <w:sz w:val="20"/>
          <w:szCs w:val="20"/>
        </w:rPr>
        <w:t>balustrady, tj. słupki, poręcze, elementy wypełnienia, łączniki, zaślepki oraz płyty dolne, powinny być cięte</w:t>
      </w:r>
      <w:r w:rsidR="00365DD8">
        <w:rPr>
          <w:rFonts w:ascii="ArialMT" w:hAnsi="ArialMT" w:cs="ArialMT"/>
          <w:color w:val="000000"/>
          <w:sz w:val="20"/>
          <w:szCs w:val="20"/>
        </w:rPr>
        <w:t xml:space="preserve"> </w:t>
      </w:r>
      <w:r>
        <w:rPr>
          <w:rFonts w:ascii="ArialMT" w:hAnsi="ArialMT" w:cs="ArialMT"/>
          <w:color w:val="000000"/>
          <w:sz w:val="20"/>
          <w:szCs w:val="20"/>
        </w:rPr>
        <w:t>mechanicznie. Stosowanie cięcia gazowego dopuszczalne jest</w:t>
      </w:r>
      <w:r w:rsidR="00365DD8">
        <w:rPr>
          <w:rFonts w:ascii="ArialMT" w:hAnsi="ArialMT" w:cs="ArialMT"/>
          <w:color w:val="000000"/>
          <w:sz w:val="20"/>
          <w:szCs w:val="20"/>
        </w:rPr>
        <w:t xml:space="preserve"> </w:t>
      </w:r>
      <w:r>
        <w:rPr>
          <w:rFonts w:ascii="ArialMT" w:hAnsi="ArialMT" w:cs="ArialMT"/>
          <w:color w:val="000000"/>
          <w:sz w:val="20"/>
          <w:szCs w:val="20"/>
        </w:rPr>
        <w:t>jedynie do cięcia zgrubnego. Wszystkie prace spawalnicze związane z wykonaniem balustrady, można</w:t>
      </w:r>
      <w:r w:rsidR="00365DD8">
        <w:rPr>
          <w:rFonts w:ascii="ArialMT" w:hAnsi="ArialMT" w:cs="ArialMT"/>
          <w:color w:val="000000"/>
          <w:sz w:val="20"/>
          <w:szCs w:val="20"/>
        </w:rPr>
        <w:t xml:space="preserve"> </w:t>
      </w:r>
      <w:r>
        <w:rPr>
          <w:rFonts w:ascii="ArialMT" w:hAnsi="ArialMT" w:cs="ArialMT"/>
          <w:color w:val="000000"/>
          <w:sz w:val="20"/>
          <w:szCs w:val="20"/>
        </w:rPr>
        <w:t>powierzać jedynie wykwalifikowanym spawaczom, posiadającym aktualne uprawnienia. Obróbkę spoin</w:t>
      </w:r>
      <w:r w:rsidR="00365DD8">
        <w:rPr>
          <w:rFonts w:ascii="ArialMT" w:hAnsi="ArialMT" w:cs="ArialMT"/>
          <w:color w:val="000000"/>
          <w:sz w:val="20"/>
          <w:szCs w:val="20"/>
        </w:rPr>
        <w:t xml:space="preserve"> </w:t>
      </w:r>
      <w:r>
        <w:rPr>
          <w:rFonts w:ascii="ArialMT" w:hAnsi="ArialMT" w:cs="ArialMT"/>
          <w:color w:val="000000"/>
          <w:sz w:val="20"/>
          <w:szCs w:val="20"/>
        </w:rPr>
        <w:t>można wykonać ręcznie szlifierką lub frezarką albo stosować inną obróbkę mechaniczną pod warunkiem,</w:t>
      </w:r>
      <w:r w:rsidR="00365DD8">
        <w:rPr>
          <w:rFonts w:ascii="ArialMT" w:hAnsi="ArialMT" w:cs="ArialMT"/>
          <w:color w:val="000000"/>
          <w:sz w:val="20"/>
          <w:szCs w:val="20"/>
        </w:rPr>
        <w:t xml:space="preserve"> </w:t>
      </w:r>
      <w:r>
        <w:rPr>
          <w:rFonts w:ascii="ArialMT" w:hAnsi="ArialMT" w:cs="ArialMT"/>
          <w:color w:val="000000"/>
          <w:sz w:val="20"/>
          <w:szCs w:val="20"/>
        </w:rPr>
        <w:t>że miejscowe zmniejszenie grubości przekroju elementu nie przekroczy 3% tej grubości. Połączenia</w:t>
      </w:r>
      <w:r w:rsidR="00365DD8">
        <w:rPr>
          <w:rFonts w:ascii="ArialMT" w:hAnsi="ArialMT" w:cs="ArialMT"/>
          <w:color w:val="000000"/>
          <w:sz w:val="20"/>
          <w:szCs w:val="20"/>
        </w:rPr>
        <w:t xml:space="preserve"> </w:t>
      </w:r>
      <w:r>
        <w:rPr>
          <w:rFonts w:ascii="ArialMT" w:hAnsi="ArialMT" w:cs="ArialMT"/>
          <w:color w:val="000000"/>
          <w:sz w:val="20"/>
          <w:szCs w:val="20"/>
        </w:rPr>
        <w:t>spawane stalowych elementów balustrady powinny spełniać wymagania normy PN–82/S–10052 p. 8.2.2.2</w:t>
      </w:r>
      <w:r w:rsidR="00365DD8">
        <w:rPr>
          <w:rFonts w:ascii="ArialMT" w:hAnsi="ArialMT" w:cs="ArialMT"/>
          <w:color w:val="000000"/>
          <w:sz w:val="20"/>
          <w:szCs w:val="20"/>
        </w:rPr>
        <w:t xml:space="preserve"> </w:t>
      </w:r>
      <w:r>
        <w:rPr>
          <w:rFonts w:ascii="ArialMT" w:hAnsi="ArialMT" w:cs="ArialMT"/>
          <w:color w:val="000000"/>
          <w:sz w:val="20"/>
          <w:szCs w:val="20"/>
        </w:rPr>
        <w:t>oraz p. 8.2.3.2.</w:t>
      </w:r>
    </w:p>
    <w:p w14:paraId="3C4BDE67" w14:textId="77777777" w:rsidR="00CB017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Elektrody do spawania elementów balustrady powinny spełniać wymagania normy PN–88/M–69433.</w:t>
      </w:r>
    </w:p>
    <w:p w14:paraId="459FF5C7" w14:textId="77777777" w:rsidR="00CB017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 xml:space="preserve">Sposób </w:t>
      </w:r>
      <w:proofErr w:type="spellStart"/>
      <w:r>
        <w:rPr>
          <w:rFonts w:ascii="ArialMT" w:hAnsi="ArialMT" w:cs="ArialMT"/>
          <w:color w:val="000000"/>
          <w:sz w:val="20"/>
          <w:szCs w:val="20"/>
        </w:rPr>
        <w:t>kotwienia</w:t>
      </w:r>
      <w:proofErr w:type="spellEnd"/>
      <w:r>
        <w:rPr>
          <w:rFonts w:ascii="ArialMT" w:hAnsi="ArialMT" w:cs="ArialMT"/>
          <w:color w:val="000000"/>
          <w:sz w:val="20"/>
          <w:szCs w:val="20"/>
        </w:rPr>
        <w:t xml:space="preserve"> balustrady.</w:t>
      </w:r>
    </w:p>
    <w:p w14:paraId="24A49D66" w14:textId="77777777" w:rsidR="00CB017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Bariery są kotwione w konstrukcji chodnika za pomocą kotew wklejanych. Segmenty balustrad należy</w:t>
      </w:r>
    </w:p>
    <w:p w14:paraId="5A371E2E" w14:textId="77777777" w:rsidR="00CB017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przykręcić do kotew po wykonaniu nawierzchni zwracając szczególną uwagę na to aby nie uszkodzić</w:t>
      </w:r>
    </w:p>
    <w:p w14:paraId="0F8DB988" w14:textId="77777777" w:rsidR="00CB017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nawierzchni. Dla zniwelowania lokalnych nierówności oraz uszczelnienia styku płyt stalowych z</w:t>
      </w:r>
    </w:p>
    <w:p w14:paraId="4B1362AF" w14:textId="77777777" w:rsidR="00CB017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nawierzchnią należy pod podstawami słupków wykonać polewki epoksydowe grubości ~ 5 mm. Blachy</w:t>
      </w:r>
    </w:p>
    <w:p w14:paraId="41BDA9F7" w14:textId="77777777" w:rsidR="00CB017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podstaw należy po obwodzie uszczelnić materiałem stale elastycznym – jak do uszczelnienia styków</w:t>
      </w:r>
    </w:p>
    <w:p w14:paraId="242E5321" w14:textId="77777777" w:rsidR="00CB017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 xml:space="preserve">krawężników – posiadającym Aprobatę </w:t>
      </w:r>
      <w:proofErr w:type="spellStart"/>
      <w:r>
        <w:rPr>
          <w:rFonts w:ascii="ArialMT" w:hAnsi="ArialMT" w:cs="ArialMT"/>
          <w:color w:val="000000"/>
          <w:sz w:val="20"/>
          <w:szCs w:val="20"/>
        </w:rPr>
        <w:t>IBDiM</w:t>
      </w:r>
      <w:proofErr w:type="spellEnd"/>
      <w:r>
        <w:rPr>
          <w:rFonts w:ascii="ArialMT" w:hAnsi="ArialMT" w:cs="ArialMT"/>
          <w:color w:val="000000"/>
          <w:sz w:val="20"/>
          <w:szCs w:val="20"/>
        </w:rPr>
        <w:t>. Po zakończeniu montażu balustrad, nakrętki oraz wystające</w:t>
      </w:r>
    </w:p>
    <w:p w14:paraId="2037F022" w14:textId="77777777" w:rsidR="00CB017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fragmenty kotew, winny zostać zabezpieczone poprzez nałożenie smaru i „kapturków” z PCV.</w:t>
      </w:r>
    </w:p>
    <w:p w14:paraId="1D040558" w14:textId="77777777" w:rsidR="00CB0178" w:rsidRPr="00365DD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65DD8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5.5.2 Montaż daszków</w:t>
      </w:r>
    </w:p>
    <w:p w14:paraId="3E4DD543" w14:textId="77777777" w:rsidR="00CB0178" w:rsidRPr="00365DD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365DD8">
        <w:rPr>
          <w:rFonts w:ascii="Times New Roman" w:hAnsi="Times New Roman" w:cs="Times New Roman"/>
          <w:color w:val="000000"/>
          <w:sz w:val="20"/>
          <w:szCs w:val="20"/>
        </w:rPr>
        <w:t>Przed wykonaniem wymiary sprawdzić w naturze. Elementy i segmenty metalowe powinny być:</w:t>
      </w:r>
    </w:p>
    <w:p w14:paraId="4AFB5271" w14:textId="77777777" w:rsidR="00CB0178" w:rsidRPr="00365DD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365DD8">
        <w:rPr>
          <w:rFonts w:ascii="Times New Roman" w:hAnsi="Times New Roman" w:cs="Times New Roman"/>
          <w:color w:val="000000"/>
          <w:sz w:val="20"/>
          <w:szCs w:val="20"/>
        </w:rPr>
        <w:t>- nowe i dostosowane do celu, któremu mają służyć,</w:t>
      </w:r>
    </w:p>
    <w:p w14:paraId="2696907E" w14:textId="77777777" w:rsidR="00CB0178" w:rsidRPr="00365DD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365DD8">
        <w:rPr>
          <w:rFonts w:ascii="Times New Roman" w:hAnsi="Times New Roman" w:cs="Times New Roman"/>
          <w:color w:val="000000"/>
          <w:sz w:val="20"/>
          <w:szCs w:val="20"/>
        </w:rPr>
        <w:t>- odpowiadać wymiarom i wymaganiom jakościowym określonym w normie lub świadectwie dopuszczenia</w:t>
      </w:r>
    </w:p>
    <w:p w14:paraId="79320AA3" w14:textId="77777777" w:rsidR="00CB0178" w:rsidRPr="00365DD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365DD8">
        <w:rPr>
          <w:rFonts w:ascii="Times New Roman" w:hAnsi="Times New Roman" w:cs="Times New Roman"/>
          <w:color w:val="000000"/>
          <w:sz w:val="20"/>
          <w:szCs w:val="20"/>
        </w:rPr>
        <w:t>do stosowania w budownictwie</w:t>
      </w:r>
    </w:p>
    <w:p w14:paraId="0FCEF964" w14:textId="77777777" w:rsidR="00CB0178" w:rsidRPr="00365DD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365DD8">
        <w:rPr>
          <w:rFonts w:ascii="Times New Roman" w:hAnsi="Times New Roman" w:cs="Times New Roman"/>
          <w:color w:val="000000"/>
          <w:sz w:val="20"/>
          <w:szCs w:val="20"/>
        </w:rPr>
        <w:t>- konstrukcję stalową daszku montować w sposób uzgodniony z projektantem po dokonaniu odkrywek</w:t>
      </w:r>
    </w:p>
    <w:p w14:paraId="124233A5" w14:textId="7EFA1782" w:rsidR="00CB0178" w:rsidRPr="00365DD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365DD8">
        <w:rPr>
          <w:rFonts w:ascii="Times New Roman" w:hAnsi="Times New Roman" w:cs="Times New Roman"/>
          <w:color w:val="000000"/>
          <w:sz w:val="20"/>
          <w:szCs w:val="20"/>
        </w:rPr>
        <w:t>- płytę ze szkła i</w:t>
      </w:r>
      <w:r w:rsidR="00365DD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65DD8">
        <w:rPr>
          <w:rFonts w:ascii="Times New Roman" w:hAnsi="Times New Roman" w:cs="Times New Roman"/>
          <w:color w:val="000000"/>
          <w:sz w:val="20"/>
          <w:szCs w:val="20"/>
        </w:rPr>
        <w:t>montować wg wskazań producenta.</w:t>
      </w:r>
    </w:p>
    <w:p w14:paraId="10C3EAE8" w14:textId="77777777" w:rsidR="00CB0178" w:rsidRPr="00365DD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365DD8">
        <w:rPr>
          <w:rFonts w:ascii="Times New Roman" w:hAnsi="Times New Roman" w:cs="Times New Roman"/>
          <w:color w:val="000000"/>
          <w:sz w:val="20"/>
          <w:szCs w:val="20"/>
        </w:rPr>
        <w:t>Po wykonaniu daszku należy wykonać próbę szczelności</w:t>
      </w:r>
    </w:p>
    <w:p w14:paraId="47176EF8" w14:textId="77777777" w:rsidR="00CB0178" w:rsidRPr="00365DD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65DD8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 KONTROLA JAKOŚCI ROBÓT</w:t>
      </w:r>
    </w:p>
    <w:p w14:paraId="28BB0F31" w14:textId="7694B526" w:rsidR="00CB0178" w:rsidRPr="00365DD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365DD8">
        <w:rPr>
          <w:rFonts w:ascii="Times New Roman" w:hAnsi="Times New Roman" w:cs="Times New Roman"/>
          <w:color w:val="000000"/>
          <w:sz w:val="20"/>
          <w:szCs w:val="20"/>
        </w:rPr>
        <w:t>Odbiorowi podlegają: wytwór balustrad, zabezpieczenie antykorozyjne, wykonanie kotew</w:t>
      </w:r>
      <w:r w:rsidR="00365DD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65DD8">
        <w:rPr>
          <w:rFonts w:ascii="Times New Roman" w:hAnsi="Times New Roman" w:cs="Times New Roman"/>
          <w:color w:val="000000"/>
          <w:sz w:val="20"/>
          <w:szCs w:val="20"/>
        </w:rPr>
        <w:t>wklejanych, montaż segmentów balustrad oraz odbiór wszystkich elementów wraz z odbiorem</w:t>
      </w:r>
      <w:r w:rsidR="00365DD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65DD8">
        <w:rPr>
          <w:rFonts w:ascii="Times New Roman" w:hAnsi="Times New Roman" w:cs="Times New Roman"/>
          <w:color w:val="000000"/>
          <w:sz w:val="20"/>
          <w:szCs w:val="20"/>
        </w:rPr>
        <w:t>powłoki zabezpieczenia i polerowania.</w:t>
      </w:r>
    </w:p>
    <w:p w14:paraId="2B429EF2" w14:textId="77777777" w:rsidR="00CB0178" w:rsidRPr="00365DD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65DD8">
        <w:rPr>
          <w:rFonts w:ascii="Times New Roman" w:hAnsi="Times New Roman" w:cs="Times New Roman"/>
          <w:b/>
          <w:bCs/>
          <w:color w:val="000000"/>
          <w:sz w:val="20"/>
          <w:szCs w:val="20"/>
        </w:rPr>
        <w:t>7. OBMIAR ROBÓT</w:t>
      </w:r>
    </w:p>
    <w:p w14:paraId="35D88314" w14:textId="77777777" w:rsidR="00CB0178" w:rsidRPr="00365DD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365DD8">
        <w:rPr>
          <w:rFonts w:ascii="Times New Roman" w:hAnsi="Times New Roman" w:cs="Times New Roman"/>
          <w:color w:val="000000"/>
          <w:sz w:val="20"/>
          <w:szCs w:val="20"/>
        </w:rPr>
        <w:t>Jednostką obmiaru jest 1 m bariery o określonych parametrach.</w:t>
      </w:r>
    </w:p>
    <w:p w14:paraId="4E2975F3" w14:textId="77777777" w:rsidR="00CB0178" w:rsidRPr="00365DD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365DD8">
        <w:rPr>
          <w:rFonts w:ascii="Times New Roman" w:hAnsi="Times New Roman" w:cs="Times New Roman"/>
          <w:color w:val="000000"/>
          <w:sz w:val="20"/>
          <w:szCs w:val="20"/>
        </w:rPr>
        <w:t>Jednostka obmiaru jest 1 m2 daszku szklanego</w:t>
      </w:r>
    </w:p>
    <w:p w14:paraId="279EC365" w14:textId="77777777" w:rsidR="00CB0178" w:rsidRPr="00365DD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65DD8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 ODBIÓR ROBÓT</w:t>
      </w:r>
    </w:p>
    <w:p w14:paraId="10BAC48C" w14:textId="77777777" w:rsidR="00CB0178" w:rsidRPr="00365DD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365DD8">
        <w:rPr>
          <w:rFonts w:ascii="Times New Roman" w:hAnsi="Times New Roman" w:cs="Times New Roman"/>
          <w:color w:val="000000"/>
          <w:sz w:val="20"/>
          <w:szCs w:val="20"/>
        </w:rPr>
        <w:t>Na podstawie wyników odbiorów wg p.6. należy sporządzić protokoły odbioru robót końcowych.</w:t>
      </w:r>
    </w:p>
    <w:p w14:paraId="3B4E76EE" w14:textId="1F2E34A0" w:rsidR="00CB0178" w:rsidRPr="00365DD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/>
          <w:sz w:val="20"/>
          <w:szCs w:val="20"/>
        </w:rPr>
      </w:pPr>
      <w:r w:rsidRPr="00365DD8">
        <w:rPr>
          <w:rFonts w:ascii="Times New Roman" w:hAnsi="Times New Roman" w:cs="Times New Roman"/>
          <w:color w:val="000000"/>
          <w:sz w:val="20"/>
          <w:szCs w:val="20"/>
        </w:rPr>
        <w:t>Jeżeli wszystkie odbiory dały wyniki dodatnie, wykonane ustawienie poręczy należy uznać za</w:t>
      </w:r>
      <w:r w:rsidR="00365DD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65DD8">
        <w:rPr>
          <w:rFonts w:ascii="Times New Roman" w:hAnsi="Times New Roman" w:cs="Times New Roman"/>
          <w:color w:val="000000"/>
          <w:sz w:val="20"/>
          <w:szCs w:val="20"/>
        </w:rPr>
        <w:t>zgodne ze ST. Jeżeli choć jedno badanie dało wynik ujemny, wykonane roboty należy uznać za</w:t>
      </w:r>
      <w:r w:rsidR="00365DD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ArialMT" w:hAnsi="ArialMT" w:cs="ArialMT"/>
          <w:color w:val="000000"/>
          <w:sz w:val="20"/>
          <w:szCs w:val="20"/>
        </w:rPr>
        <w:t>niezgodne z wymaganiami kontraktu. W takiej sytuacji wykonawca obowiązany jest doprowadzić</w:t>
      </w:r>
      <w:r w:rsidR="00365DD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ArialMT" w:hAnsi="ArialMT" w:cs="ArialMT"/>
          <w:color w:val="000000"/>
          <w:sz w:val="20"/>
          <w:szCs w:val="20"/>
        </w:rPr>
        <w:t>roboty do zgodności ze ST i przedstawić je do ponownego odbioru.</w:t>
      </w:r>
    </w:p>
    <w:p w14:paraId="4C35649F" w14:textId="77777777" w:rsidR="00CB0178" w:rsidRPr="00365DD8" w:rsidRDefault="00CB0178" w:rsidP="000B1BF6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65DD8">
        <w:rPr>
          <w:rFonts w:ascii="Times New Roman" w:hAnsi="Times New Roman" w:cs="Times New Roman"/>
          <w:b/>
          <w:bCs/>
          <w:color w:val="000000"/>
          <w:sz w:val="20"/>
          <w:szCs w:val="20"/>
        </w:rPr>
        <w:t>9. PODSTAWA PŁATNOŚCI</w:t>
      </w:r>
    </w:p>
    <w:p w14:paraId="75ECB9DF" w14:textId="2D8DE6E3" w:rsidR="00952114" w:rsidRPr="00365DD8" w:rsidRDefault="00CB0178" w:rsidP="00365DD8">
      <w:pPr>
        <w:autoSpaceDE w:val="0"/>
        <w:autoSpaceDN w:val="0"/>
        <w:adjustRightInd w:val="0"/>
        <w:spacing w:after="0" w:line="240" w:lineRule="auto"/>
        <w:ind w:right="-284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Cena jednostkowa uwzględnia: wykonania projektu warsztatowego, zapewnienie niezbędnych</w:t>
      </w:r>
      <w:r w:rsidR="00365DD8">
        <w:rPr>
          <w:rFonts w:ascii="ArialMT" w:hAnsi="ArialMT" w:cs="ArialMT"/>
          <w:color w:val="000000"/>
          <w:sz w:val="20"/>
          <w:szCs w:val="20"/>
        </w:rPr>
        <w:t xml:space="preserve"> </w:t>
      </w:r>
      <w:r>
        <w:rPr>
          <w:rFonts w:ascii="ArialMT" w:hAnsi="ArialMT" w:cs="ArialMT"/>
          <w:color w:val="000000"/>
          <w:sz w:val="20"/>
          <w:szCs w:val="20"/>
        </w:rPr>
        <w:t xml:space="preserve">czynników produkcji; przygotowanie otworów i montaż kotew wklejanych; wykonanie </w:t>
      </w:r>
      <w:proofErr w:type="spellStart"/>
      <w:r>
        <w:rPr>
          <w:rFonts w:ascii="ArialMT" w:hAnsi="ArialMT" w:cs="ArialMT"/>
          <w:color w:val="000000"/>
          <w:sz w:val="20"/>
          <w:szCs w:val="20"/>
        </w:rPr>
        <w:t>podlewek</w:t>
      </w:r>
      <w:proofErr w:type="spellEnd"/>
      <w:r w:rsidR="00365DD8">
        <w:rPr>
          <w:rFonts w:ascii="ArialMT" w:hAnsi="ArialMT" w:cs="ArialMT"/>
          <w:color w:val="000000"/>
          <w:sz w:val="20"/>
          <w:szCs w:val="20"/>
        </w:rPr>
        <w:t xml:space="preserve"> </w:t>
      </w:r>
      <w:r>
        <w:rPr>
          <w:rFonts w:ascii="ArialMT" w:hAnsi="ArialMT" w:cs="ArialMT"/>
          <w:color w:val="000000"/>
          <w:sz w:val="20"/>
          <w:szCs w:val="20"/>
        </w:rPr>
        <w:t>pod słupki, montaż balustrady zgodny z geometrią obiektu; oczyszczenie terenu robót; usunięcie</w:t>
      </w:r>
      <w:r w:rsidR="00365DD8">
        <w:rPr>
          <w:rFonts w:ascii="ArialMT" w:hAnsi="ArialMT" w:cs="ArialMT"/>
          <w:color w:val="000000"/>
          <w:sz w:val="20"/>
          <w:szCs w:val="20"/>
        </w:rPr>
        <w:t xml:space="preserve"> </w:t>
      </w:r>
      <w:r>
        <w:rPr>
          <w:rFonts w:ascii="ArialMT" w:hAnsi="ArialMT" w:cs="ArialMT"/>
          <w:color w:val="000000"/>
          <w:sz w:val="20"/>
          <w:szCs w:val="20"/>
        </w:rPr>
        <w:t>zbędnych materiałów i odpadów poza teren budowy.</w:t>
      </w:r>
    </w:p>
    <w:sectPr w:rsidR="00952114" w:rsidRPr="00365DD8" w:rsidSect="006A6EE7">
      <w:footerReference w:type="default" r:id="rId8"/>
      <w:pgSz w:w="11906" w:h="16838"/>
      <w:pgMar w:top="851" w:right="1417" w:bottom="851" w:left="1417" w:header="708" w:footer="2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1620A" w14:textId="77777777" w:rsidR="000F35BC" w:rsidRDefault="000F35BC" w:rsidP="000F35BC">
      <w:pPr>
        <w:spacing w:after="0" w:line="240" w:lineRule="auto"/>
      </w:pPr>
      <w:r>
        <w:separator/>
      </w:r>
    </w:p>
  </w:endnote>
  <w:endnote w:type="continuationSeparator" w:id="0">
    <w:p w14:paraId="1E22579F" w14:textId="77777777" w:rsidR="000F35BC" w:rsidRDefault="000F35BC" w:rsidP="000F3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58591262"/>
      <w:docPartObj>
        <w:docPartGallery w:val="Page Numbers (Bottom of Page)"/>
        <w:docPartUnique/>
      </w:docPartObj>
    </w:sdtPr>
    <w:sdtEndPr/>
    <w:sdtContent>
      <w:p w14:paraId="2D67C4AF" w14:textId="3F316E83" w:rsidR="000F35BC" w:rsidRDefault="000F35BC">
        <w:pPr>
          <w:pStyle w:val="Stopka"/>
          <w:jc w:val="right"/>
        </w:pPr>
        <w:r w:rsidRPr="000F35BC">
          <w:rPr>
            <w:color w:val="808080" w:themeColor="background1" w:themeShade="80"/>
          </w:rPr>
          <w:fldChar w:fldCharType="begin"/>
        </w:r>
        <w:r w:rsidRPr="000F35BC">
          <w:rPr>
            <w:color w:val="808080" w:themeColor="background1" w:themeShade="80"/>
          </w:rPr>
          <w:instrText>PAGE   \* MERGEFORMAT</w:instrText>
        </w:r>
        <w:r w:rsidRPr="000F35BC">
          <w:rPr>
            <w:color w:val="808080" w:themeColor="background1" w:themeShade="80"/>
          </w:rPr>
          <w:fldChar w:fldCharType="separate"/>
        </w:r>
        <w:r w:rsidRPr="000F35BC">
          <w:rPr>
            <w:color w:val="808080" w:themeColor="background1" w:themeShade="80"/>
          </w:rPr>
          <w:t>2</w:t>
        </w:r>
        <w:r w:rsidRPr="000F35BC">
          <w:rPr>
            <w:color w:val="808080" w:themeColor="background1" w:themeShade="80"/>
          </w:rPr>
          <w:fldChar w:fldCharType="end"/>
        </w:r>
      </w:p>
    </w:sdtContent>
  </w:sdt>
  <w:p w14:paraId="0F1267D9" w14:textId="77777777" w:rsidR="000F35BC" w:rsidRDefault="000F35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1A500" w14:textId="77777777" w:rsidR="000F35BC" w:rsidRDefault="000F35BC" w:rsidP="000F35BC">
      <w:pPr>
        <w:spacing w:after="0" w:line="240" w:lineRule="auto"/>
      </w:pPr>
      <w:r>
        <w:separator/>
      </w:r>
    </w:p>
  </w:footnote>
  <w:footnote w:type="continuationSeparator" w:id="0">
    <w:p w14:paraId="02FDE14A" w14:textId="77777777" w:rsidR="000F35BC" w:rsidRDefault="000F35BC" w:rsidP="000F35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F700CF"/>
    <w:multiLevelType w:val="multilevel"/>
    <w:tmpl w:val="64849C9A"/>
    <w:lvl w:ilvl="0">
      <w:start w:val="1"/>
      <w:numFmt w:val="decimal"/>
      <w:lvlText w:val="%1.0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</w:rPr>
    </w:lvl>
  </w:abstractNum>
  <w:abstractNum w:abstractNumId="1" w15:restartNumberingAfterBreak="0">
    <w:nsid w:val="4B1D6D55"/>
    <w:multiLevelType w:val="multilevel"/>
    <w:tmpl w:val="528638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3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096" w:hanging="1440"/>
      </w:pPr>
      <w:rPr>
        <w:rFonts w:hint="default"/>
      </w:rPr>
    </w:lvl>
  </w:abstractNum>
  <w:num w:numId="1" w16cid:durableId="864058728">
    <w:abstractNumId w:val="0"/>
  </w:num>
  <w:num w:numId="2" w16cid:durableId="13514457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178"/>
    <w:rsid w:val="000B1BF6"/>
    <w:rsid w:val="000F35BC"/>
    <w:rsid w:val="00200EB5"/>
    <w:rsid w:val="00365DD8"/>
    <w:rsid w:val="006A6EE7"/>
    <w:rsid w:val="006C0930"/>
    <w:rsid w:val="00952114"/>
    <w:rsid w:val="00CB0178"/>
    <w:rsid w:val="00E3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7464A2"/>
  <w15:chartTrackingRefBased/>
  <w15:docId w15:val="{8C512A69-EF93-4300-A1F5-F1F2DD7B4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F35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35BC"/>
  </w:style>
  <w:style w:type="paragraph" w:styleId="Stopka">
    <w:name w:val="footer"/>
    <w:basedOn w:val="Normalny"/>
    <w:link w:val="StopkaZnak"/>
    <w:uiPriority w:val="99"/>
    <w:unhideWhenUsed/>
    <w:rsid w:val="000F35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35BC"/>
  </w:style>
  <w:style w:type="paragraph" w:styleId="Akapitzlist">
    <w:name w:val="List Paragraph"/>
    <w:basedOn w:val="Normalny"/>
    <w:uiPriority w:val="34"/>
    <w:qFormat/>
    <w:rsid w:val="00200E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07370-991C-4E78-949C-3199C99C5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1096</Words>
  <Characters>6579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Kramarczyk-Leśniak</dc:creator>
  <cp:keywords/>
  <dc:description/>
  <cp:lastModifiedBy>Hanna Kramarczyk-Leśniak</cp:lastModifiedBy>
  <cp:revision>2</cp:revision>
  <cp:lastPrinted>2022-06-14T08:05:00Z</cp:lastPrinted>
  <dcterms:created xsi:type="dcterms:W3CDTF">2023-09-13T07:52:00Z</dcterms:created>
  <dcterms:modified xsi:type="dcterms:W3CDTF">2023-09-13T07:52:00Z</dcterms:modified>
</cp:coreProperties>
</file>